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576" w:hanging="576"/>
        <w:rPr/>
      </w:pPr>
      <w:r w:rsidDel="00000000" w:rsidR="00000000" w:rsidRPr="00000000">
        <w:rPr>
          <w:rtl w:val="0"/>
        </w:rPr>
        <w:t xml:space="preserve">Video Engagement. Ecuaciones diferenciales ordinarias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video se explica un ejemplo de ecuaciones diferenciales ordinarias para la resolución de un problema de geotecnia  con el fin de motivar a los estudiantes en el estudio de las ecuaciones diferenciales ordinarias..</w:t>
      </w:r>
    </w:p>
    <w:p w:rsidR="00000000" w:rsidDel="00000000" w:rsidP="00000000" w:rsidRDefault="00000000" w:rsidRPr="00000000" w14:paraId="00000004">
      <w:pPr>
        <w:spacing w:after="0" w:line="276" w:lineRule="auto"/>
        <w:rPr/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https://media.caminstech.upc.edu/video/56d97e41020ab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pen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41020a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bold.ttf"/><Relationship Id="rId2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rwUtzcSRydAHwxOEH5TQ9zeC6Q==">CgMxLjA4AHIhMWN5N2JuVWlOeVNDUTVpRWdiV1FMNy1xUkFKTW9tTGx6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